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EA" w:rsidRDefault="00EA5DEA" w:rsidP="00EA5DEA">
      <w:r>
        <w:rPr>
          <w:noProof/>
          <w:lang w:eastAsia="en-IE"/>
        </w:rPr>
        <w:drawing>
          <wp:inline distT="0" distB="0" distL="0" distR="0" wp14:anchorId="52C61ADB" wp14:editId="15011D2D">
            <wp:extent cx="5972175" cy="1155700"/>
            <wp:effectExtent l="0" t="0" r="9525" b="6350"/>
            <wp:docPr id="1" name="Picture 1" descr="cid:image002.png@01D0E4CD.15C0C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0E4CD.15C0CD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2175" cy="1155700"/>
                    </a:xfrm>
                    <a:prstGeom prst="rect">
                      <a:avLst/>
                    </a:prstGeom>
                    <a:noFill/>
                    <a:ln>
                      <a:noFill/>
                    </a:ln>
                  </pic:spPr>
                </pic:pic>
              </a:graphicData>
            </a:graphic>
          </wp:inline>
        </w:drawing>
      </w:r>
    </w:p>
    <w:p w:rsidR="00EA5DEA" w:rsidRPr="008328B9" w:rsidRDefault="00EA5DEA" w:rsidP="00EA5DEA">
      <w:pPr>
        <w:spacing w:after="0" w:line="276" w:lineRule="auto"/>
        <w:jc w:val="center"/>
        <w:rPr>
          <w:color w:val="0070C0"/>
          <w:sz w:val="16"/>
          <w:szCs w:val="16"/>
        </w:rPr>
      </w:pPr>
    </w:p>
    <w:p w:rsidR="0024090F" w:rsidRPr="004360E5" w:rsidRDefault="0024090F" w:rsidP="00EA5DEA">
      <w:pPr>
        <w:spacing w:after="0" w:line="276" w:lineRule="auto"/>
        <w:jc w:val="center"/>
        <w:rPr>
          <w:color w:val="0070C0"/>
          <w:sz w:val="24"/>
          <w:szCs w:val="24"/>
        </w:rPr>
      </w:pPr>
    </w:p>
    <w:p w:rsidR="00EA5DEA" w:rsidRPr="001C07BB" w:rsidRDefault="00EA5DEA" w:rsidP="00EA5DEA">
      <w:pPr>
        <w:spacing w:after="0" w:line="276" w:lineRule="auto"/>
        <w:jc w:val="center"/>
        <w:rPr>
          <w:color w:val="0070C0"/>
          <w:sz w:val="44"/>
          <w:szCs w:val="44"/>
        </w:rPr>
      </w:pPr>
      <w:r w:rsidRPr="001C07BB">
        <w:rPr>
          <w:color w:val="0070C0"/>
          <w:sz w:val="44"/>
          <w:szCs w:val="44"/>
        </w:rPr>
        <w:t>Central Policy Unit</w:t>
      </w:r>
    </w:p>
    <w:p w:rsidR="00EA5DEA" w:rsidRDefault="00EA5DEA" w:rsidP="00EA5DEA">
      <w:pPr>
        <w:spacing w:after="0" w:line="276" w:lineRule="auto"/>
        <w:jc w:val="center"/>
        <w:rPr>
          <w:rFonts w:ascii="Calibri" w:hAnsi="Calibri" w:cs="Calibri"/>
          <w:bCs/>
          <w:color w:val="0070C0"/>
          <w:sz w:val="44"/>
          <w:szCs w:val="44"/>
        </w:rPr>
      </w:pPr>
      <w:r w:rsidRPr="00C30D83">
        <w:rPr>
          <w:rFonts w:ascii="Calibri" w:hAnsi="Calibri" w:cs="Calibri"/>
          <w:bCs/>
          <w:color w:val="0070C0"/>
          <w:sz w:val="44"/>
          <w:szCs w:val="44"/>
        </w:rPr>
        <w:t xml:space="preserve">Guidance Note </w:t>
      </w:r>
      <w:r>
        <w:rPr>
          <w:rFonts w:ascii="Calibri" w:hAnsi="Calibri" w:cs="Calibri"/>
          <w:bCs/>
          <w:color w:val="0070C0"/>
          <w:sz w:val="44"/>
          <w:szCs w:val="44"/>
        </w:rPr>
        <w:t>2</w:t>
      </w:r>
      <w:r w:rsidRPr="001C07BB">
        <w:rPr>
          <w:rFonts w:ascii="Calibri" w:hAnsi="Calibri" w:cs="Calibri"/>
          <w:bCs/>
          <w:color w:val="0070C0"/>
          <w:sz w:val="44"/>
          <w:szCs w:val="44"/>
        </w:rPr>
        <w:t xml:space="preserve"> </w:t>
      </w:r>
    </w:p>
    <w:p w:rsidR="0024090F" w:rsidRPr="007F7831" w:rsidRDefault="0024090F" w:rsidP="00EA5DEA">
      <w:pPr>
        <w:spacing w:after="0" w:line="276" w:lineRule="auto"/>
        <w:jc w:val="center"/>
        <w:rPr>
          <w:rFonts w:ascii="Calibri" w:hAnsi="Calibri" w:cs="Calibri"/>
          <w:bCs/>
          <w:color w:val="0070C0"/>
          <w:sz w:val="16"/>
          <w:szCs w:val="16"/>
        </w:rPr>
      </w:pPr>
    </w:p>
    <w:p w:rsidR="00EA5DEA" w:rsidRDefault="00EA5DEA" w:rsidP="003B1D3A">
      <w:pPr>
        <w:pStyle w:val="DefaultText"/>
        <w:jc w:val="center"/>
        <w:rPr>
          <w:rFonts w:ascii="Arial" w:hAnsi="Arial" w:cs="Arial"/>
          <w:b/>
          <w:bCs/>
        </w:rPr>
      </w:pPr>
    </w:p>
    <w:p w:rsidR="009230E1" w:rsidRDefault="009230E1" w:rsidP="00335621">
      <w:pPr>
        <w:pStyle w:val="DefaultText"/>
        <w:rPr>
          <w:rFonts w:asciiTheme="minorHAnsi" w:hAnsiTheme="minorHAnsi"/>
          <w:szCs w:val="24"/>
        </w:rPr>
      </w:pPr>
      <w:r w:rsidRPr="00381A65">
        <w:rPr>
          <w:rFonts w:asciiTheme="minorHAnsi" w:hAnsiTheme="minorHAnsi"/>
          <w:szCs w:val="24"/>
        </w:rPr>
        <w:t xml:space="preserve">This CPU Notice replaces CPU Notice No 2 in relation to </w:t>
      </w:r>
      <w:r w:rsidRPr="00381A65">
        <w:rPr>
          <w:rFonts w:asciiTheme="minorHAnsi" w:hAnsiTheme="minorHAnsi" w:cs="Arial"/>
          <w:bCs/>
          <w:szCs w:val="24"/>
        </w:rPr>
        <w:t xml:space="preserve">Release of Information outside of the FOI Act </w:t>
      </w:r>
      <w:r w:rsidRPr="00381A65">
        <w:rPr>
          <w:rFonts w:asciiTheme="minorHAnsi" w:hAnsiTheme="minorHAnsi"/>
          <w:szCs w:val="24"/>
        </w:rPr>
        <w:t>that issued in February 2015.</w:t>
      </w:r>
    </w:p>
    <w:p w:rsidR="006D121E" w:rsidRDefault="006D121E" w:rsidP="00335621">
      <w:pPr>
        <w:pStyle w:val="DefaultText"/>
        <w:rPr>
          <w:rFonts w:asciiTheme="minorHAnsi" w:hAnsiTheme="minorHAnsi"/>
          <w:szCs w:val="24"/>
        </w:rPr>
      </w:pPr>
    </w:p>
    <w:p w:rsidR="006D121E" w:rsidRPr="00381A65" w:rsidRDefault="006D121E" w:rsidP="006D121E">
      <w:pPr>
        <w:spacing w:after="0" w:line="276" w:lineRule="auto"/>
        <w:jc w:val="both"/>
        <w:rPr>
          <w:rFonts w:cs="Times New Roman"/>
          <w:b/>
          <w:sz w:val="24"/>
          <w:szCs w:val="24"/>
        </w:rPr>
      </w:pPr>
      <w:r w:rsidRPr="00381A65">
        <w:rPr>
          <w:rFonts w:cs="Times New Roman"/>
          <w:b/>
          <w:sz w:val="24"/>
          <w:szCs w:val="24"/>
          <w:u w:val="single"/>
        </w:rPr>
        <w:t>Notes</w:t>
      </w:r>
      <w:r w:rsidRPr="00381A65">
        <w:rPr>
          <w:rFonts w:cs="Times New Roman"/>
          <w:b/>
          <w:sz w:val="24"/>
          <w:szCs w:val="24"/>
        </w:rPr>
        <w:t>:</w:t>
      </w:r>
    </w:p>
    <w:p w:rsidR="006D121E" w:rsidRPr="00381A65" w:rsidRDefault="006D121E" w:rsidP="006D121E">
      <w:pPr>
        <w:numPr>
          <w:ilvl w:val="0"/>
          <w:numId w:val="3"/>
        </w:numPr>
        <w:spacing w:after="0" w:line="276" w:lineRule="auto"/>
        <w:contextualSpacing/>
        <w:jc w:val="both"/>
        <w:rPr>
          <w:rFonts w:cs="Times New Roman"/>
          <w:sz w:val="24"/>
          <w:szCs w:val="24"/>
        </w:rPr>
      </w:pPr>
      <w:r w:rsidRPr="00381A65">
        <w:rPr>
          <w:rFonts w:cs="Times New Roman"/>
          <w:sz w:val="24"/>
          <w:szCs w:val="24"/>
        </w:rPr>
        <w:t>Section references in this notice relate to Sections of the Freedom of Information Act 2014.</w:t>
      </w:r>
    </w:p>
    <w:p w:rsidR="006D121E" w:rsidRPr="00381A65" w:rsidRDefault="006D121E" w:rsidP="006D121E">
      <w:pPr>
        <w:numPr>
          <w:ilvl w:val="0"/>
          <w:numId w:val="3"/>
        </w:numPr>
        <w:spacing w:after="0" w:line="276" w:lineRule="auto"/>
        <w:contextualSpacing/>
        <w:jc w:val="both"/>
        <w:rPr>
          <w:rFonts w:cs="Times New Roman"/>
          <w:sz w:val="24"/>
          <w:szCs w:val="24"/>
        </w:rPr>
      </w:pPr>
      <w:r w:rsidRPr="00381A65">
        <w:rPr>
          <w:rFonts w:cs="Times New Roman"/>
          <w:sz w:val="24"/>
          <w:szCs w:val="24"/>
        </w:rPr>
        <w:t xml:space="preserve">Dialogue with FOI requesters is strongly recommended as a means of avoiding unnecessary FOI requests and in terms of bringing clarity to the nature of the information being sought. Dialogue can also serve to avoid individuals being put to unnecessary expense. </w:t>
      </w:r>
    </w:p>
    <w:p w:rsidR="003B1D3A" w:rsidRPr="00140FFD" w:rsidRDefault="003B1D3A" w:rsidP="003073B9">
      <w:pPr>
        <w:pStyle w:val="DefaultText"/>
        <w:rPr>
          <w:rFonts w:ascii="Arial" w:hAnsi="Arial" w:cs="Arial"/>
          <w:b/>
          <w:bCs/>
        </w:rPr>
      </w:pPr>
    </w:p>
    <w:p w:rsidR="003B1D3A" w:rsidRPr="003073B9" w:rsidRDefault="00AB48D1" w:rsidP="00AB48D1">
      <w:pPr>
        <w:pStyle w:val="DefaultText"/>
        <w:spacing w:line="276" w:lineRule="auto"/>
        <w:rPr>
          <w:rFonts w:asciiTheme="minorHAnsi" w:hAnsiTheme="minorHAnsi" w:cs="Arial"/>
          <w:szCs w:val="24"/>
        </w:rPr>
      </w:pPr>
      <w:r>
        <w:rPr>
          <w:rFonts w:asciiTheme="minorHAnsi" w:hAnsiTheme="minorHAnsi" w:cs="Arial"/>
          <w:b/>
          <w:bCs/>
          <w:szCs w:val="24"/>
        </w:rPr>
        <w:t>1.0</w:t>
      </w:r>
      <w:r>
        <w:rPr>
          <w:rFonts w:asciiTheme="minorHAnsi" w:hAnsiTheme="minorHAnsi" w:cs="Arial"/>
          <w:b/>
          <w:bCs/>
          <w:szCs w:val="24"/>
        </w:rPr>
        <w:tab/>
      </w:r>
      <w:r w:rsidR="003B1D3A" w:rsidRPr="003073B9">
        <w:rPr>
          <w:rFonts w:asciiTheme="minorHAnsi" w:hAnsiTheme="minorHAnsi" w:cs="Arial"/>
          <w:b/>
          <w:bCs/>
          <w:szCs w:val="24"/>
        </w:rPr>
        <w:t>Release of Information outside of the FOI Act</w:t>
      </w:r>
    </w:p>
    <w:p w:rsidR="00B71B11" w:rsidRPr="003073B9" w:rsidRDefault="00B71B11" w:rsidP="006D121E">
      <w:pPr>
        <w:pStyle w:val="DefaultText"/>
        <w:spacing w:line="276" w:lineRule="auto"/>
        <w:rPr>
          <w:rFonts w:asciiTheme="minorHAnsi" w:hAnsiTheme="minorHAnsi" w:cs="Arial"/>
          <w:szCs w:val="24"/>
        </w:rPr>
      </w:pPr>
    </w:p>
    <w:p w:rsidR="003B1D3A" w:rsidRPr="003073B9" w:rsidRDefault="00E5146B" w:rsidP="00E5146B">
      <w:pPr>
        <w:pStyle w:val="DefaultText"/>
        <w:spacing w:line="276" w:lineRule="auto"/>
        <w:ind w:left="720" w:hanging="720"/>
        <w:rPr>
          <w:rFonts w:asciiTheme="minorHAnsi" w:hAnsiTheme="minorHAnsi" w:cs="Arial"/>
          <w:szCs w:val="24"/>
        </w:rPr>
      </w:pPr>
      <w:r>
        <w:rPr>
          <w:rFonts w:asciiTheme="minorHAnsi" w:hAnsiTheme="minorHAnsi" w:cs="Arial"/>
          <w:szCs w:val="24"/>
        </w:rPr>
        <w:t>1.1</w:t>
      </w:r>
      <w:r>
        <w:rPr>
          <w:rFonts w:asciiTheme="minorHAnsi" w:hAnsiTheme="minorHAnsi" w:cs="Arial"/>
          <w:szCs w:val="24"/>
        </w:rPr>
        <w:tab/>
      </w:r>
      <w:hyperlink r:id="rId6" w:history="1">
        <w:r w:rsidR="003B1D3A" w:rsidRPr="002C6559">
          <w:rPr>
            <w:rStyle w:val="Hyperlink"/>
            <w:rFonts w:asciiTheme="minorHAnsi" w:hAnsiTheme="minorHAnsi" w:cs="Arial"/>
            <w:szCs w:val="24"/>
          </w:rPr>
          <w:t>Section 11</w:t>
        </w:r>
      </w:hyperlink>
      <w:r w:rsidR="003B1D3A" w:rsidRPr="003073B9">
        <w:rPr>
          <w:rFonts w:asciiTheme="minorHAnsi" w:hAnsiTheme="minorHAnsi" w:cs="Arial"/>
          <w:szCs w:val="24"/>
        </w:rPr>
        <w:t xml:space="preserve"> of </w:t>
      </w:r>
      <w:r w:rsidR="00B71B11">
        <w:rPr>
          <w:rFonts w:asciiTheme="minorHAnsi" w:hAnsiTheme="minorHAnsi" w:cs="Arial"/>
          <w:szCs w:val="24"/>
        </w:rPr>
        <w:t xml:space="preserve">the </w:t>
      </w:r>
      <w:r w:rsidR="003B1D3A" w:rsidRPr="003073B9">
        <w:rPr>
          <w:rFonts w:asciiTheme="minorHAnsi" w:hAnsiTheme="minorHAnsi" w:cs="Arial"/>
          <w:szCs w:val="24"/>
        </w:rPr>
        <w:t>Act specifically acknowledges that FOI is not the only means of accessing information and that nothing in the Act is intended to interfere with alternative administrative arrangements for access:</w:t>
      </w:r>
    </w:p>
    <w:p w:rsidR="003B1D3A" w:rsidRPr="003073B9" w:rsidRDefault="003B1D3A" w:rsidP="006D121E">
      <w:pPr>
        <w:pStyle w:val="DefaultText"/>
        <w:spacing w:line="276" w:lineRule="auto"/>
        <w:rPr>
          <w:rFonts w:asciiTheme="minorHAnsi" w:hAnsiTheme="minorHAnsi" w:cs="Arial"/>
          <w:szCs w:val="24"/>
        </w:rPr>
      </w:pPr>
    </w:p>
    <w:p w:rsidR="003B1D3A" w:rsidRDefault="00E306C3" w:rsidP="006D121E">
      <w:pPr>
        <w:pStyle w:val="DefaultText"/>
        <w:spacing w:line="276" w:lineRule="auto"/>
        <w:ind w:left="720"/>
        <w:rPr>
          <w:rFonts w:asciiTheme="minorHAnsi" w:hAnsiTheme="minorHAnsi" w:cs="Arial"/>
          <w:szCs w:val="24"/>
        </w:rPr>
      </w:pPr>
      <w:r>
        <w:rPr>
          <w:rFonts w:asciiTheme="minorHAnsi" w:hAnsiTheme="minorHAnsi" w:cs="Arial"/>
          <w:szCs w:val="24"/>
        </w:rPr>
        <w:t xml:space="preserve">11(8) </w:t>
      </w:r>
      <w:r w:rsidR="003B1D3A" w:rsidRPr="00E306C3">
        <w:rPr>
          <w:rFonts w:asciiTheme="minorHAnsi" w:hAnsiTheme="minorHAnsi" w:cs="Arial"/>
          <w:i/>
          <w:szCs w:val="24"/>
        </w:rPr>
        <w:t>“Nothing in this Act shall be construed as prohibiting or restricting an FOI body from publishing or giving access to a record (including an exempt record) otherwise than under this Act where such publication or giving of access is not prohibited by law”</w:t>
      </w:r>
      <w:r w:rsidR="003B1D3A" w:rsidRPr="003073B9">
        <w:rPr>
          <w:rFonts w:asciiTheme="minorHAnsi" w:hAnsiTheme="minorHAnsi" w:cs="Arial"/>
          <w:szCs w:val="24"/>
        </w:rPr>
        <w:t>.</w:t>
      </w:r>
    </w:p>
    <w:p w:rsidR="00B71B11" w:rsidRDefault="00B71B11" w:rsidP="00B71B11">
      <w:pPr>
        <w:pStyle w:val="DefaultText"/>
        <w:rPr>
          <w:rFonts w:asciiTheme="minorHAnsi" w:hAnsiTheme="minorHAnsi" w:cs="Arial"/>
          <w:szCs w:val="24"/>
        </w:rPr>
      </w:pPr>
    </w:p>
    <w:p w:rsidR="00AB48D1" w:rsidRDefault="00B71B11" w:rsidP="00534F7B">
      <w:pPr>
        <w:pStyle w:val="DefaultText"/>
        <w:spacing w:line="276" w:lineRule="auto"/>
        <w:ind w:left="720" w:hanging="720"/>
        <w:jc w:val="both"/>
        <w:rPr>
          <w:rFonts w:asciiTheme="minorHAnsi" w:hAnsiTheme="minorHAnsi" w:cstheme="minorHAnsi"/>
        </w:rPr>
      </w:pPr>
      <w:r>
        <w:rPr>
          <w:rFonts w:asciiTheme="minorHAnsi" w:hAnsiTheme="minorHAnsi" w:cs="Arial"/>
          <w:szCs w:val="24"/>
        </w:rPr>
        <w:t>1.2</w:t>
      </w:r>
      <w:r>
        <w:rPr>
          <w:rFonts w:asciiTheme="minorHAnsi" w:hAnsiTheme="minorHAnsi" w:cs="Arial"/>
          <w:szCs w:val="24"/>
        </w:rPr>
        <w:tab/>
      </w:r>
      <w:r w:rsidR="00B11D58" w:rsidRPr="00381A65">
        <w:rPr>
          <w:rFonts w:asciiTheme="minorHAnsi" w:hAnsiTheme="minorHAnsi" w:cs="Arial"/>
          <w:szCs w:val="24"/>
        </w:rPr>
        <w:t xml:space="preserve">The processing of FOI requests can impose a substantial administrative burden on FOI Bodies. </w:t>
      </w:r>
      <w:r w:rsidR="002E7AEB" w:rsidRPr="00381A65">
        <w:rPr>
          <w:rFonts w:asciiTheme="minorHAnsi" w:hAnsiTheme="minorHAnsi" w:cs="Arial"/>
          <w:szCs w:val="24"/>
        </w:rPr>
        <w:t>T</w:t>
      </w:r>
      <w:r w:rsidRPr="00381A65">
        <w:rPr>
          <w:rFonts w:asciiTheme="minorHAnsi" w:hAnsiTheme="minorHAnsi" w:cs="Arial"/>
          <w:szCs w:val="24"/>
        </w:rPr>
        <w:t xml:space="preserve">he FOI Central Policy Unit </w:t>
      </w:r>
      <w:r w:rsidR="001C1949" w:rsidRPr="00381A65">
        <w:rPr>
          <w:rFonts w:asciiTheme="minorHAnsi" w:hAnsiTheme="minorHAnsi" w:cs="Arial"/>
          <w:szCs w:val="24"/>
        </w:rPr>
        <w:t>(CPU) supports a</w:t>
      </w:r>
      <w:r w:rsidRPr="00381A65">
        <w:rPr>
          <w:rFonts w:asciiTheme="minorHAnsi" w:hAnsiTheme="minorHAnsi" w:cs="Arial"/>
          <w:szCs w:val="24"/>
        </w:rPr>
        <w:t xml:space="preserve"> </w:t>
      </w:r>
      <w:r w:rsidR="001C1949" w:rsidRPr="00381A65">
        <w:rPr>
          <w:rFonts w:asciiTheme="minorHAnsi" w:hAnsiTheme="minorHAnsi" w:cs="Arial"/>
          <w:szCs w:val="24"/>
        </w:rPr>
        <w:t>pro</w:t>
      </w:r>
      <w:r w:rsidRPr="00381A65">
        <w:rPr>
          <w:rFonts w:asciiTheme="minorHAnsi" w:hAnsiTheme="minorHAnsi" w:cs="Arial"/>
          <w:szCs w:val="24"/>
        </w:rPr>
        <w:t>active approach by FOI bodies to the disclosure of info</w:t>
      </w:r>
      <w:r w:rsidR="001C1949" w:rsidRPr="00381A65">
        <w:rPr>
          <w:rFonts w:asciiTheme="minorHAnsi" w:hAnsiTheme="minorHAnsi" w:cs="Arial"/>
          <w:szCs w:val="24"/>
        </w:rPr>
        <w:t xml:space="preserve">rmation in </w:t>
      </w:r>
      <w:r w:rsidR="001C1949" w:rsidRPr="00381A65">
        <w:rPr>
          <w:rFonts w:asciiTheme="minorHAnsi" w:hAnsiTheme="minorHAnsi" w:cstheme="minorHAnsi"/>
        </w:rPr>
        <w:t xml:space="preserve">an open and accessible manner on a routine basis outside of FOI, having regard to the principles of openness, transparency and accountability as set out in </w:t>
      </w:r>
      <w:hyperlink r:id="rId7" w:history="1">
        <w:r w:rsidR="001C1949" w:rsidRPr="00381A65">
          <w:rPr>
            <w:rStyle w:val="Hyperlink"/>
            <w:rFonts w:asciiTheme="minorHAnsi" w:hAnsiTheme="minorHAnsi" w:cstheme="minorHAnsi"/>
          </w:rPr>
          <w:t>Sections 8(5)</w:t>
        </w:r>
      </w:hyperlink>
      <w:r w:rsidR="001C1949" w:rsidRPr="00381A65">
        <w:rPr>
          <w:rFonts w:asciiTheme="minorHAnsi" w:hAnsiTheme="minorHAnsi" w:cstheme="minorHAnsi"/>
        </w:rPr>
        <w:t xml:space="preserve"> and </w:t>
      </w:r>
      <w:hyperlink r:id="rId8" w:history="1">
        <w:r w:rsidR="001C1949" w:rsidRPr="00381A65">
          <w:rPr>
            <w:rStyle w:val="Hyperlink"/>
            <w:rFonts w:asciiTheme="minorHAnsi" w:hAnsiTheme="minorHAnsi" w:cstheme="minorHAnsi"/>
          </w:rPr>
          <w:t>11(3)</w:t>
        </w:r>
      </w:hyperlink>
      <w:r w:rsidR="001C1949" w:rsidRPr="00381A65">
        <w:rPr>
          <w:rFonts w:asciiTheme="minorHAnsi" w:hAnsiTheme="minorHAnsi" w:cstheme="minorHAnsi"/>
        </w:rPr>
        <w:t xml:space="preserve"> of the Act.</w:t>
      </w:r>
      <w:r w:rsidR="001C1949" w:rsidRPr="001C1949">
        <w:rPr>
          <w:rFonts w:asciiTheme="minorHAnsi" w:hAnsiTheme="minorHAnsi" w:cstheme="minorHAnsi"/>
        </w:rPr>
        <w:t xml:space="preserve">  </w:t>
      </w:r>
    </w:p>
    <w:p w:rsidR="002E7AEB" w:rsidRDefault="002E7AEB" w:rsidP="00534F7B">
      <w:pPr>
        <w:pStyle w:val="DefaultText"/>
        <w:spacing w:line="276" w:lineRule="auto"/>
        <w:ind w:left="720" w:hanging="720"/>
        <w:jc w:val="both"/>
        <w:rPr>
          <w:rFonts w:asciiTheme="minorHAnsi" w:hAnsiTheme="minorHAnsi" w:cs="Arial"/>
          <w:szCs w:val="24"/>
        </w:rPr>
      </w:pPr>
    </w:p>
    <w:p w:rsidR="00BF2097" w:rsidRDefault="00BF2097" w:rsidP="00534F7B">
      <w:pPr>
        <w:pStyle w:val="DefaultText"/>
        <w:spacing w:line="276" w:lineRule="auto"/>
        <w:ind w:left="720" w:hanging="720"/>
        <w:jc w:val="both"/>
        <w:rPr>
          <w:rFonts w:asciiTheme="minorHAnsi" w:hAnsiTheme="minorHAnsi" w:cs="Arial"/>
          <w:szCs w:val="24"/>
        </w:rPr>
      </w:pPr>
    </w:p>
    <w:p w:rsidR="00BF2097" w:rsidRPr="00AB48D1" w:rsidRDefault="00BF2097" w:rsidP="00534F7B">
      <w:pPr>
        <w:pStyle w:val="DefaultText"/>
        <w:spacing w:line="276" w:lineRule="auto"/>
        <w:ind w:left="720" w:hanging="720"/>
        <w:jc w:val="both"/>
        <w:rPr>
          <w:rFonts w:asciiTheme="minorHAnsi" w:hAnsiTheme="minorHAnsi" w:cs="Arial"/>
          <w:szCs w:val="24"/>
        </w:rPr>
      </w:pPr>
    </w:p>
    <w:p w:rsidR="003B1D3A" w:rsidRDefault="008F7E2B" w:rsidP="006D121E">
      <w:pPr>
        <w:pStyle w:val="DefaultText"/>
        <w:spacing w:line="276" w:lineRule="auto"/>
        <w:rPr>
          <w:rFonts w:asciiTheme="minorHAnsi" w:hAnsiTheme="minorHAnsi" w:cs="Arial"/>
          <w:b/>
          <w:bCs/>
          <w:szCs w:val="24"/>
        </w:rPr>
      </w:pPr>
      <w:r>
        <w:rPr>
          <w:rFonts w:asciiTheme="minorHAnsi" w:hAnsiTheme="minorHAnsi" w:cs="Arial"/>
          <w:b/>
          <w:bCs/>
          <w:szCs w:val="24"/>
        </w:rPr>
        <w:lastRenderedPageBreak/>
        <w:t>2.0</w:t>
      </w:r>
      <w:r>
        <w:rPr>
          <w:rFonts w:asciiTheme="minorHAnsi" w:hAnsiTheme="minorHAnsi" w:cs="Arial"/>
          <w:b/>
          <w:bCs/>
          <w:szCs w:val="24"/>
        </w:rPr>
        <w:tab/>
      </w:r>
      <w:r w:rsidR="003B1D3A" w:rsidRPr="003073B9">
        <w:rPr>
          <w:rFonts w:asciiTheme="minorHAnsi" w:hAnsiTheme="minorHAnsi" w:cs="Arial"/>
          <w:b/>
          <w:bCs/>
          <w:szCs w:val="24"/>
        </w:rPr>
        <w:t>Release of information outside of the FOI Act on request</w:t>
      </w:r>
    </w:p>
    <w:p w:rsidR="00334D45" w:rsidRPr="00CE2868" w:rsidRDefault="00334D45" w:rsidP="006D121E">
      <w:pPr>
        <w:pStyle w:val="DefaultText"/>
        <w:spacing w:line="276" w:lineRule="auto"/>
        <w:rPr>
          <w:rFonts w:asciiTheme="minorHAnsi" w:hAnsiTheme="minorHAnsi" w:cs="Arial"/>
          <w:b/>
          <w:bCs/>
          <w:sz w:val="20"/>
        </w:rPr>
      </w:pPr>
    </w:p>
    <w:p w:rsidR="004323AD" w:rsidRPr="003073B9" w:rsidRDefault="00CA0512" w:rsidP="004323AD">
      <w:pPr>
        <w:pStyle w:val="DefaultText"/>
        <w:spacing w:line="276" w:lineRule="auto"/>
        <w:jc w:val="both"/>
        <w:rPr>
          <w:rFonts w:asciiTheme="minorHAnsi" w:hAnsiTheme="minorHAnsi" w:cs="Arial"/>
          <w:szCs w:val="24"/>
        </w:rPr>
      </w:pPr>
      <w:r w:rsidRPr="007F3F21">
        <w:rPr>
          <w:rFonts w:asciiTheme="minorHAnsi" w:hAnsiTheme="minorHAnsi" w:cs="Arial"/>
          <w:szCs w:val="24"/>
        </w:rPr>
        <w:t>T</w:t>
      </w:r>
      <w:r w:rsidR="00334D45" w:rsidRPr="007F3F21">
        <w:rPr>
          <w:rFonts w:asciiTheme="minorHAnsi" w:hAnsiTheme="minorHAnsi" w:cs="Arial"/>
          <w:szCs w:val="24"/>
        </w:rPr>
        <w:t>he FOI Act</w:t>
      </w:r>
      <w:r w:rsidRPr="007F3F21">
        <w:rPr>
          <w:rFonts w:asciiTheme="minorHAnsi" w:hAnsiTheme="minorHAnsi" w:cs="Arial"/>
          <w:szCs w:val="24"/>
        </w:rPr>
        <w:t xml:space="preserve"> should not be considered as the sole</w:t>
      </w:r>
      <w:r w:rsidR="00334D45" w:rsidRPr="007F3F21">
        <w:rPr>
          <w:rFonts w:asciiTheme="minorHAnsi" w:hAnsiTheme="minorHAnsi" w:cs="Arial"/>
          <w:szCs w:val="24"/>
        </w:rPr>
        <w:t xml:space="preserve"> avenue by which information is made available to </w:t>
      </w:r>
      <w:r w:rsidRPr="007F3F21">
        <w:rPr>
          <w:rFonts w:asciiTheme="minorHAnsi" w:hAnsiTheme="minorHAnsi" w:cs="Arial"/>
          <w:szCs w:val="24"/>
        </w:rPr>
        <w:t xml:space="preserve">members of the </w:t>
      </w:r>
      <w:r w:rsidR="00334D45" w:rsidRPr="007F3F21">
        <w:rPr>
          <w:rFonts w:asciiTheme="minorHAnsi" w:hAnsiTheme="minorHAnsi" w:cs="Arial"/>
          <w:szCs w:val="24"/>
        </w:rPr>
        <w:t xml:space="preserve">public </w:t>
      </w:r>
      <w:r w:rsidRPr="007F3F21">
        <w:rPr>
          <w:rFonts w:asciiTheme="minorHAnsi" w:hAnsiTheme="minorHAnsi" w:cs="Arial"/>
          <w:szCs w:val="24"/>
        </w:rPr>
        <w:t>by FOI bodies</w:t>
      </w:r>
      <w:r w:rsidR="00334D45" w:rsidRPr="007F3F21">
        <w:rPr>
          <w:rFonts w:asciiTheme="minorHAnsi" w:hAnsiTheme="minorHAnsi" w:cs="Arial"/>
          <w:szCs w:val="24"/>
        </w:rPr>
        <w:t xml:space="preserve">. </w:t>
      </w:r>
      <w:r w:rsidR="004323AD">
        <w:rPr>
          <w:rFonts w:cs="Arial"/>
          <w:szCs w:val="24"/>
        </w:rPr>
        <w:t xml:space="preserve"> </w:t>
      </w:r>
    </w:p>
    <w:p w:rsidR="003B1D3A" w:rsidRPr="00300A8F" w:rsidRDefault="003B1D3A" w:rsidP="006D121E">
      <w:pPr>
        <w:pStyle w:val="DefaultText"/>
        <w:spacing w:line="276" w:lineRule="auto"/>
        <w:rPr>
          <w:rFonts w:asciiTheme="minorHAnsi" w:hAnsiTheme="minorHAnsi" w:cs="Arial"/>
          <w:b/>
          <w:bCs/>
          <w:sz w:val="16"/>
          <w:szCs w:val="16"/>
        </w:rPr>
      </w:pPr>
    </w:p>
    <w:p w:rsidR="00BE637C" w:rsidRDefault="00BF2097" w:rsidP="00BE637C">
      <w:pPr>
        <w:pStyle w:val="DefaultText"/>
        <w:numPr>
          <w:ilvl w:val="1"/>
          <w:numId w:val="11"/>
        </w:numPr>
        <w:spacing w:line="276" w:lineRule="auto"/>
        <w:ind w:left="709" w:hanging="709"/>
        <w:jc w:val="both"/>
        <w:rPr>
          <w:rFonts w:asciiTheme="minorHAnsi" w:hAnsiTheme="minorHAnsi" w:cs="Arial"/>
          <w:szCs w:val="24"/>
        </w:rPr>
      </w:pPr>
      <w:r>
        <w:rPr>
          <w:rFonts w:asciiTheme="minorHAnsi" w:hAnsiTheme="minorHAnsi" w:cs="Arial"/>
          <w:szCs w:val="24"/>
        </w:rPr>
        <w:t>R</w:t>
      </w:r>
      <w:r w:rsidR="003B1D3A" w:rsidRPr="003073B9">
        <w:rPr>
          <w:rFonts w:asciiTheme="minorHAnsi" w:hAnsiTheme="minorHAnsi" w:cs="Arial"/>
          <w:szCs w:val="24"/>
        </w:rPr>
        <w:t xml:space="preserve">elease of information outside of the FOI Act can work to </w:t>
      </w:r>
      <w:r w:rsidR="003B1D3A" w:rsidRPr="00381A65">
        <w:rPr>
          <w:rFonts w:asciiTheme="minorHAnsi" w:hAnsiTheme="minorHAnsi" w:cs="Arial"/>
          <w:szCs w:val="24"/>
        </w:rPr>
        <w:t xml:space="preserve">the benefit of both the FOI body and the requesters.  Such release enhances the confidence of </w:t>
      </w:r>
      <w:r w:rsidR="008A7777" w:rsidRPr="00381A65">
        <w:rPr>
          <w:rFonts w:asciiTheme="minorHAnsi" w:hAnsiTheme="minorHAnsi" w:cs="Arial"/>
          <w:szCs w:val="24"/>
        </w:rPr>
        <w:t>members of the public</w:t>
      </w:r>
      <w:r w:rsidR="003B1D3A" w:rsidRPr="00381A65">
        <w:rPr>
          <w:rFonts w:asciiTheme="minorHAnsi" w:hAnsiTheme="minorHAnsi" w:cs="Arial"/>
          <w:szCs w:val="24"/>
        </w:rPr>
        <w:t xml:space="preserve"> in the</w:t>
      </w:r>
      <w:r w:rsidR="008A7777" w:rsidRPr="00381A65">
        <w:rPr>
          <w:rFonts w:asciiTheme="minorHAnsi" w:hAnsiTheme="minorHAnsi" w:cs="Arial"/>
          <w:szCs w:val="24"/>
        </w:rPr>
        <w:t xml:space="preserve"> FOI</w:t>
      </w:r>
      <w:r w:rsidR="003B1D3A" w:rsidRPr="00381A65">
        <w:rPr>
          <w:rFonts w:asciiTheme="minorHAnsi" w:hAnsiTheme="minorHAnsi" w:cs="Arial"/>
          <w:szCs w:val="24"/>
        </w:rPr>
        <w:t xml:space="preserve"> body and also allows the </w:t>
      </w:r>
      <w:r w:rsidR="00967979" w:rsidRPr="00381A65">
        <w:rPr>
          <w:rFonts w:asciiTheme="minorHAnsi" w:hAnsiTheme="minorHAnsi" w:cs="Arial"/>
          <w:szCs w:val="24"/>
        </w:rPr>
        <w:t xml:space="preserve">FOI </w:t>
      </w:r>
      <w:r w:rsidR="003B1D3A" w:rsidRPr="00381A65">
        <w:rPr>
          <w:rFonts w:asciiTheme="minorHAnsi" w:hAnsiTheme="minorHAnsi" w:cs="Arial"/>
          <w:szCs w:val="24"/>
        </w:rPr>
        <w:t>body to hand</w:t>
      </w:r>
      <w:r w:rsidR="003B1D3A" w:rsidRPr="003073B9">
        <w:rPr>
          <w:rFonts w:asciiTheme="minorHAnsi" w:hAnsiTheme="minorHAnsi" w:cs="Arial"/>
          <w:szCs w:val="24"/>
        </w:rPr>
        <w:t>le information requests informally without adhering to the statutory proce</w:t>
      </w:r>
      <w:r w:rsidR="00BE637C">
        <w:rPr>
          <w:rFonts w:asciiTheme="minorHAnsi" w:hAnsiTheme="minorHAnsi" w:cs="Arial"/>
          <w:szCs w:val="24"/>
        </w:rPr>
        <w:t>ssing requirements of the Act.</w:t>
      </w:r>
    </w:p>
    <w:p w:rsidR="00BF2097" w:rsidRDefault="00BF2097" w:rsidP="00BF2097">
      <w:pPr>
        <w:pStyle w:val="DefaultText"/>
        <w:spacing w:line="276" w:lineRule="auto"/>
        <w:jc w:val="both"/>
        <w:rPr>
          <w:rFonts w:asciiTheme="minorHAnsi" w:hAnsiTheme="minorHAnsi" w:cs="Arial"/>
          <w:sz w:val="16"/>
          <w:szCs w:val="16"/>
        </w:rPr>
      </w:pPr>
    </w:p>
    <w:p w:rsidR="00BE637C" w:rsidRPr="00381A65" w:rsidRDefault="00BF2097" w:rsidP="00BF2097">
      <w:pPr>
        <w:pStyle w:val="DefaultText"/>
        <w:spacing w:line="276" w:lineRule="auto"/>
        <w:jc w:val="both"/>
        <w:rPr>
          <w:rFonts w:asciiTheme="minorHAnsi" w:hAnsiTheme="minorHAnsi" w:cs="Arial"/>
          <w:b/>
          <w:szCs w:val="24"/>
          <w:u w:val="single"/>
        </w:rPr>
      </w:pPr>
      <w:r w:rsidRPr="00381A65">
        <w:rPr>
          <w:rFonts w:asciiTheme="minorHAnsi" w:hAnsiTheme="minorHAnsi" w:cs="Arial"/>
          <w:b/>
          <w:szCs w:val="24"/>
          <w:u w:val="single"/>
        </w:rPr>
        <w:t>Steps to be taken by an FOI Body</w:t>
      </w:r>
      <w:r w:rsidR="00381A65">
        <w:rPr>
          <w:rFonts w:asciiTheme="minorHAnsi" w:hAnsiTheme="minorHAnsi" w:cs="Arial"/>
          <w:b/>
          <w:szCs w:val="24"/>
          <w:u w:val="single"/>
        </w:rPr>
        <w:t>:</w:t>
      </w:r>
    </w:p>
    <w:p w:rsidR="00BF2097" w:rsidRPr="00300A8F" w:rsidRDefault="00BF2097" w:rsidP="00BF2097">
      <w:pPr>
        <w:pStyle w:val="DefaultText"/>
        <w:spacing w:line="276" w:lineRule="auto"/>
        <w:jc w:val="both"/>
        <w:rPr>
          <w:rFonts w:asciiTheme="minorHAnsi" w:hAnsiTheme="minorHAnsi" w:cs="Arial"/>
          <w:sz w:val="16"/>
          <w:szCs w:val="16"/>
        </w:rPr>
      </w:pPr>
    </w:p>
    <w:p w:rsidR="00BE637C" w:rsidRPr="00381A65" w:rsidRDefault="00BE637C" w:rsidP="00BE637C">
      <w:pPr>
        <w:pStyle w:val="DefaultText"/>
        <w:numPr>
          <w:ilvl w:val="1"/>
          <w:numId w:val="11"/>
        </w:numPr>
        <w:spacing w:line="276" w:lineRule="auto"/>
        <w:ind w:left="709" w:hanging="709"/>
        <w:jc w:val="both"/>
        <w:rPr>
          <w:rFonts w:asciiTheme="minorHAnsi" w:hAnsiTheme="minorHAnsi"/>
          <w:szCs w:val="24"/>
        </w:rPr>
      </w:pPr>
      <w:r w:rsidRPr="00381A65">
        <w:rPr>
          <w:rFonts w:asciiTheme="minorHAnsi" w:hAnsiTheme="minorHAnsi"/>
          <w:szCs w:val="24"/>
        </w:rPr>
        <w:t>Where an FOI Body identifies that a request may be handled outside of the FOI process, the FOI body must firstly ensure that any records identified may be released (i.e. the FOI body must be satisfied that the records could be released if FOI had been applied and no exemptions apply).   </w:t>
      </w:r>
    </w:p>
    <w:p w:rsidR="00BE637C" w:rsidRPr="00381A65" w:rsidRDefault="00BE637C" w:rsidP="00BE637C">
      <w:pPr>
        <w:pStyle w:val="DefaultText"/>
        <w:spacing w:line="276" w:lineRule="auto"/>
        <w:jc w:val="both"/>
        <w:rPr>
          <w:rFonts w:asciiTheme="minorHAnsi" w:hAnsiTheme="minorHAnsi"/>
          <w:sz w:val="16"/>
          <w:szCs w:val="16"/>
        </w:rPr>
      </w:pPr>
      <w:r w:rsidRPr="00381A65">
        <w:rPr>
          <w:rFonts w:asciiTheme="minorHAnsi" w:hAnsiTheme="minorHAnsi"/>
          <w:szCs w:val="24"/>
        </w:rPr>
        <w:t xml:space="preserve"> </w:t>
      </w:r>
    </w:p>
    <w:p w:rsidR="002130ED" w:rsidRPr="00381A65" w:rsidRDefault="00334D45" w:rsidP="00BE637C">
      <w:pPr>
        <w:pStyle w:val="DefaultText"/>
        <w:numPr>
          <w:ilvl w:val="1"/>
          <w:numId w:val="11"/>
        </w:numPr>
        <w:spacing w:line="276" w:lineRule="auto"/>
        <w:ind w:left="709" w:hanging="709"/>
        <w:jc w:val="both"/>
        <w:rPr>
          <w:rFonts w:asciiTheme="minorHAnsi" w:hAnsiTheme="minorHAnsi" w:cs="Arial"/>
          <w:szCs w:val="24"/>
        </w:rPr>
      </w:pPr>
      <w:r w:rsidRPr="00381A65">
        <w:rPr>
          <w:rFonts w:asciiTheme="minorHAnsi" w:hAnsiTheme="minorHAnsi"/>
          <w:szCs w:val="24"/>
        </w:rPr>
        <w:t xml:space="preserve">FOI Body </w:t>
      </w:r>
      <w:r w:rsidR="00C82290" w:rsidRPr="00381A65">
        <w:rPr>
          <w:rFonts w:asciiTheme="minorHAnsi" w:hAnsiTheme="minorHAnsi"/>
          <w:szCs w:val="24"/>
        </w:rPr>
        <w:t xml:space="preserve">should then </w:t>
      </w:r>
      <w:r w:rsidR="00211BC9" w:rsidRPr="00381A65">
        <w:rPr>
          <w:rFonts w:asciiTheme="minorHAnsi" w:hAnsiTheme="minorHAnsi"/>
          <w:szCs w:val="24"/>
        </w:rPr>
        <w:t>engage with the requester and</w:t>
      </w:r>
      <w:r w:rsidRPr="00381A65">
        <w:rPr>
          <w:rFonts w:asciiTheme="minorHAnsi" w:hAnsiTheme="minorHAnsi"/>
          <w:szCs w:val="24"/>
        </w:rPr>
        <w:t xml:space="preserve"> get agreement </w:t>
      </w:r>
      <w:r w:rsidR="00211BC9" w:rsidRPr="00381A65">
        <w:rPr>
          <w:rFonts w:asciiTheme="minorHAnsi" w:hAnsiTheme="minorHAnsi"/>
          <w:szCs w:val="24"/>
        </w:rPr>
        <w:t>from</w:t>
      </w:r>
      <w:r w:rsidRPr="00381A65">
        <w:rPr>
          <w:rFonts w:asciiTheme="minorHAnsi" w:hAnsiTheme="minorHAnsi"/>
          <w:szCs w:val="24"/>
        </w:rPr>
        <w:t xml:space="preserve"> </w:t>
      </w:r>
      <w:r w:rsidR="00BF2097" w:rsidRPr="00381A65">
        <w:rPr>
          <w:rFonts w:asciiTheme="minorHAnsi" w:hAnsiTheme="minorHAnsi"/>
          <w:szCs w:val="24"/>
        </w:rPr>
        <w:t>him/her</w:t>
      </w:r>
      <w:r w:rsidRPr="00381A65">
        <w:rPr>
          <w:rFonts w:asciiTheme="minorHAnsi" w:hAnsiTheme="minorHAnsi"/>
          <w:szCs w:val="24"/>
        </w:rPr>
        <w:t xml:space="preserve"> </w:t>
      </w:r>
      <w:r w:rsidR="002130ED" w:rsidRPr="00381A65">
        <w:rPr>
          <w:rFonts w:asciiTheme="minorHAnsi" w:hAnsiTheme="minorHAnsi"/>
          <w:szCs w:val="24"/>
        </w:rPr>
        <w:t>that the request can</w:t>
      </w:r>
      <w:r w:rsidR="00211BC9" w:rsidRPr="00381A65">
        <w:rPr>
          <w:rFonts w:asciiTheme="minorHAnsi" w:hAnsiTheme="minorHAnsi"/>
          <w:szCs w:val="24"/>
        </w:rPr>
        <w:t xml:space="preserve"> be</w:t>
      </w:r>
      <w:r w:rsidRPr="00381A65">
        <w:rPr>
          <w:rFonts w:asciiTheme="minorHAnsi" w:hAnsiTheme="minorHAnsi"/>
          <w:szCs w:val="24"/>
        </w:rPr>
        <w:t xml:space="preserve"> </w:t>
      </w:r>
      <w:r w:rsidR="00211BC9" w:rsidRPr="00381A65">
        <w:rPr>
          <w:rFonts w:asciiTheme="minorHAnsi" w:hAnsiTheme="minorHAnsi"/>
          <w:szCs w:val="24"/>
        </w:rPr>
        <w:t xml:space="preserve">handled </w:t>
      </w:r>
      <w:r w:rsidRPr="00381A65">
        <w:rPr>
          <w:rFonts w:asciiTheme="minorHAnsi" w:hAnsiTheme="minorHAnsi"/>
          <w:szCs w:val="24"/>
        </w:rPr>
        <w:t xml:space="preserve">outside of </w:t>
      </w:r>
      <w:r w:rsidR="002130ED" w:rsidRPr="00381A65">
        <w:rPr>
          <w:rFonts w:asciiTheme="minorHAnsi" w:hAnsiTheme="minorHAnsi"/>
          <w:szCs w:val="24"/>
        </w:rPr>
        <w:t xml:space="preserve">the </w:t>
      </w:r>
      <w:r w:rsidRPr="00381A65">
        <w:rPr>
          <w:rFonts w:asciiTheme="minorHAnsi" w:hAnsiTheme="minorHAnsi"/>
          <w:szCs w:val="24"/>
        </w:rPr>
        <w:t>FOI</w:t>
      </w:r>
      <w:r w:rsidR="002130ED" w:rsidRPr="00381A65">
        <w:rPr>
          <w:rFonts w:asciiTheme="minorHAnsi" w:hAnsiTheme="minorHAnsi"/>
          <w:szCs w:val="24"/>
        </w:rPr>
        <w:t xml:space="preserve"> process</w:t>
      </w:r>
      <w:r w:rsidR="00967979" w:rsidRPr="00381A65">
        <w:rPr>
          <w:rFonts w:asciiTheme="minorHAnsi" w:hAnsiTheme="minorHAnsi"/>
          <w:szCs w:val="24"/>
        </w:rPr>
        <w:t xml:space="preserve">. </w:t>
      </w:r>
    </w:p>
    <w:p w:rsidR="002130ED" w:rsidRPr="00381A65" w:rsidRDefault="002130ED" w:rsidP="00211BC9">
      <w:pPr>
        <w:pStyle w:val="DefaultText"/>
        <w:spacing w:line="276" w:lineRule="auto"/>
        <w:ind w:left="720" w:hanging="720"/>
        <w:jc w:val="both"/>
        <w:rPr>
          <w:rFonts w:asciiTheme="minorHAnsi" w:hAnsiTheme="minorHAnsi"/>
          <w:sz w:val="16"/>
          <w:szCs w:val="16"/>
        </w:rPr>
      </w:pPr>
    </w:p>
    <w:p w:rsidR="005C67C9" w:rsidRPr="00381A65" w:rsidRDefault="002130ED" w:rsidP="00D85FD8">
      <w:pPr>
        <w:pStyle w:val="DefaultText"/>
        <w:numPr>
          <w:ilvl w:val="1"/>
          <w:numId w:val="11"/>
        </w:numPr>
        <w:spacing w:line="276" w:lineRule="auto"/>
        <w:ind w:left="709" w:hanging="709"/>
        <w:jc w:val="both"/>
        <w:rPr>
          <w:rFonts w:asciiTheme="minorHAnsi" w:hAnsiTheme="minorHAnsi"/>
          <w:szCs w:val="24"/>
        </w:rPr>
      </w:pPr>
      <w:r w:rsidRPr="00381A65">
        <w:rPr>
          <w:rFonts w:asciiTheme="minorHAnsi" w:hAnsiTheme="minorHAnsi"/>
          <w:szCs w:val="24"/>
        </w:rPr>
        <w:t>The FOI Body should</w:t>
      </w:r>
      <w:r w:rsidR="00334D45" w:rsidRPr="00381A65">
        <w:rPr>
          <w:rFonts w:asciiTheme="minorHAnsi" w:hAnsiTheme="minorHAnsi"/>
          <w:szCs w:val="24"/>
        </w:rPr>
        <w:t xml:space="preserve"> </w:t>
      </w:r>
      <w:r w:rsidR="00967979" w:rsidRPr="00381A65">
        <w:rPr>
          <w:rFonts w:asciiTheme="minorHAnsi" w:hAnsiTheme="minorHAnsi"/>
          <w:szCs w:val="24"/>
        </w:rPr>
        <w:t xml:space="preserve">ask the requester to withdraw the </w:t>
      </w:r>
      <w:r w:rsidRPr="00381A65">
        <w:rPr>
          <w:rFonts w:asciiTheme="minorHAnsi" w:hAnsiTheme="minorHAnsi"/>
          <w:szCs w:val="24"/>
        </w:rPr>
        <w:t>request</w:t>
      </w:r>
      <w:r w:rsidR="00334D45" w:rsidRPr="00381A65">
        <w:rPr>
          <w:rFonts w:asciiTheme="minorHAnsi" w:hAnsiTheme="minorHAnsi"/>
          <w:szCs w:val="24"/>
        </w:rPr>
        <w:t xml:space="preserve"> </w:t>
      </w:r>
      <w:r w:rsidRPr="00381A65">
        <w:rPr>
          <w:rFonts w:asciiTheme="minorHAnsi" w:hAnsiTheme="minorHAnsi"/>
          <w:szCs w:val="24"/>
        </w:rPr>
        <w:t xml:space="preserve">in writing (email) or the FOI Body </w:t>
      </w:r>
      <w:r w:rsidR="00334D45" w:rsidRPr="00381A65">
        <w:rPr>
          <w:rFonts w:asciiTheme="minorHAnsi" w:hAnsiTheme="minorHAnsi"/>
          <w:szCs w:val="24"/>
        </w:rPr>
        <w:t xml:space="preserve">should </w:t>
      </w:r>
      <w:r w:rsidRPr="00381A65">
        <w:rPr>
          <w:rFonts w:asciiTheme="minorHAnsi" w:hAnsiTheme="minorHAnsi"/>
          <w:szCs w:val="24"/>
        </w:rPr>
        <w:t xml:space="preserve">write (email) </w:t>
      </w:r>
      <w:r w:rsidR="00C67371" w:rsidRPr="00381A65">
        <w:rPr>
          <w:rFonts w:asciiTheme="minorHAnsi" w:hAnsiTheme="minorHAnsi"/>
          <w:szCs w:val="24"/>
        </w:rPr>
        <w:t xml:space="preserve">to </w:t>
      </w:r>
      <w:r w:rsidRPr="00381A65">
        <w:rPr>
          <w:rFonts w:asciiTheme="minorHAnsi" w:hAnsiTheme="minorHAnsi"/>
          <w:szCs w:val="24"/>
        </w:rPr>
        <w:t xml:space="preserve">the requester stating that the FOI Body is proceeding on the basis that the </w:t>
      </w:r>
      <w:r w:rsidR="00C67371" w:rsidRPr="00381A65">
        <w:rPr>
          <w:rFonts w:asciiTheme="minorHAnsi" w:hAnsiTheme="minorHAnsi"/>
          <w:szCs w:val="24"/>
        </w:rPr>
        <w:t>FOI request has been withdrawn and that the request is being handled as an access request.</w:t>
      </w:r>
    </w:p>
    <w:p w:rsidR="005C67C9" w:rsidRPr="00381A65" w:rsidRDefault="005C67C9" w:rsidP="005C67C9">
      <w:pPr>
        <w:pStyle w:val="ListParagraph"/>
        <w:rPr>
          <w:rFonts w:asciiTheme="minorHAnsi" w:hAnsiTheme="minorHAnsi" w:cs="Arial"/>
          <w:sz w:val="16"/>
          <w:szCs w:val="16"/>
        </w:rPr>
      </w:pPr>
    </w:p>
    <w:p w:rsidR="005C67C9" w:rsidRPr="00381A65" w:rsidRDefault="002364F1" w:rsidP="00D85FD8">
      <w:pPr>
        <w:pStyle w:val="DefaultText"/>
        <w:numPr>
          <w:ilvl w:val="1"/>
          <w:numId w:val="11"/>
        </w:numPr>
        <w:spacing w:line="276" w:lineRule="auto"/>
        <w:ind w:left="709" w:hanging="709"/>
        <w:jc w:val="both"/>
        <w:rPr>
          <w:rFonts w:asciiTheme="minorHAnsi" w:hAnsiTheme="minorHAnsi"/>
          <w:szCs w:val="24"/>
        </w:rPr>
      </w:pPr>
      <w:r w:rsidRPr="00381A65">
        <w:rPr>
          <w:rFonts w:asciiTheme="minorHAnsi" w:hAnsiTheme="minorHAnsi" w:cs="Arial"/>
          <w:szCs w:val="24"/>
        </w:rPr>
        <w:t xml:space="preserve">In cases </w:t>
      </w:r>
      <w:r w:rsidR="005C67C9" w:rsidRPr="00381A65">
        <w:rPr>
          <w:rFonts w:asciiTheme="minorHAnsi" w:hAnsiTheme="minorHAnsi" w:cs="Arial"/>
          <w:szCs w:val="24"/>
        </w:rPr>
        <w:t xml:space="preserve">where some information is being withheld, </w:t>
      </w:r>
      <w:r w:rsidRPr="00381A65">
        <w:rPr>
          <w:rFonts w:asciiTheme="minorHAnsi" w:hAnsiTheme="minorHAnsi" w:cs="Arial"/>
          <w:szCs w:val="24"/>
        </w:rPr>
        <w:t>the FOI body must advise the requester</w:t>
      </w:r>
      <w:r w:rsidR="005C67C9" w:rsidRPr="00381A65">
        <w:rPr>
          <w:rFonts w:asciiTheme="minorHAnsi" w:hAnsiTheme="minorHAnsi" w:cs="Arial"/>
          <w:szCs w:val="24"/>
        </w:rPr>
        <w:t xml:space="preserve"> of this fact and of their rights under the FOI Act to apply for these records and have the rights of the legislation applied to their request.</w:t>
      </w:r>
    </w:p>
    <w:p w:rsidR="003B1D3A" w:rsidRPr="003073B9" w:rsidRDefault="003B1D3A" w:rsidP="006D121E">
      <w:pPr>
        <w:pStyle w:val="DefaultText"/>
        <w:spacing w:line="276" w:lineRule="auto"/>
        <w:rPr>
          <w:rFonts w:asciiTheme="minorHAnsi" w:hAnsiTheme="minorHAnsi" w:cs="Arial"/>
          <w:b/>
          <w:bCs/>
          <w:szCs w:val="24"/>
        </w:rPr>
      </w:pPr>
    </w:p>
    <w:p w:rsidR="00A21A86" w:rsidRPr="003073B9" w:rsidRDefault="00A21A86" w:rsidP="006D121E">
      <w:pPr>
        <w:pStyle w:val="DefaultText"/>
        <w:spacing w:line="276" w:lineRule="auto"/>
        <w:rPr>
          <w:rFonts w:asciiTheme="minorHAnsi" w:hAnsiTheme="minorHAnsi" w:cs="Arial"/>
          <w:szCs w:val="24"/>
        </w:rPr>
      </w:pPr>
    </w:p>
    <w:p w:rsidR="00A21A86" w:rsidRPr="003073B9" w:rsidRDefault="00BF2097" w:rsidP="006D121E">
      <w:pPr>
        <w:pStyle w:val="DefaultText"/>
        <w:spacing w:line="276" w:lineRule="auto"/>
        <w:rPr>
          <w:rFonts w:asciiTheme="minorHAnsi" w:hAnsiTheme="minorHAnsi" w:cs="Arial"/>
          <w:b/>
          <w:bCs/>
          <w:szCs w:val="24"/>
        </w:rPr>
      </w:pPr>
      <w:r>
        <w:rPr>
          <w:rFonts w:asciiTheme="minorHAnsi" w:hAnsiTheme="minorHAnsi" w:cs="Arial"/>
          <w:b/>
          <w:szCs w:val="24"/>
        </w:rPr>
        <w:t>3</w:t>
      </w:r>
      <w:r w:rsidR="008F7E2B">
        <w:rPr>
          <w:rFonts w:asciiTheme="minorHAnsi" w:hAnsiTheme="minorHAnsi" w:cs="Arial"/>
          <w:b/>
          <w:szCs w:val="24"/>
        </w:rPr>
        <w:t>.0</w:t>
      </w:r>
      <w:r w:rsidR="008F7E2B">
        <w:rPr>
          <w:rFonts w:asciiTheme="minorHAnsi" w:hAnsiTheme="minorHAnsi" w:cs="Arial"/>
          <w:b/>
          <w:szCs w:val="24"/>
        </w:rPr>
        <w:tab/>
      </w:r>
      <w:r w:rsidR="00A21A86" w:rsidRPr="003073B9">
        <w:rPr>
          <w:rFonts w:asciiTheme="minorHAnsi" w:hAnsiTheme="minorHAnsi" w:cs="Arial"/>
          <w:b/>
          <w:szCs w:val="24"/>
        </w:rPr>
        <w:t>Publications of methods of access and the associated costs if any</w:t>
      </w:r>
    </w:p>
    <w:p w:rsidR="00C72CA1" w:rsidRPr="00CE2868" w:rsidRDefault="00C72CA1" w:rsidP="006D121E">
      <w:pPr>
        <w:pStyle w:val="DefaultText"/>
        <w:spacing w:line="276" w:lineRule="auto"/>
        <w:rPr>
          <w:rFonts w:asciiTheme="minorHAnsi" w:hAnsiTheme="minorHAnsi" w:cs="Arial"/>
          <w:sz w:val="20"/>
        </w:rPr>
      </w:pPr>
    </w:p>
    <w:p w:rsidR="008F5F0F" w:rsidRPr="003073B9" w:rsidRDefault="00A21A86" w:rsidP="00CE2868">
      <w:pPr>
        <w:pStyle w:val="DefaultText"/>
        <w:spacing w:line="276" w:lineRule="auto"/>
        <w:ind w:left="720"/>
        <w:rPr>
          <w:rFonts w:asciiTheme="minorHAnsi" w:hAnsiTheme="minorHAnsi" w:cs="Arial"/>
          <w:szCs w:val="24"/>
        </w:rPr>
      </w:pPr>
      <w:r w:rsidRPr="003073B9">
        <w:rPr>
          <w:rFonts w:asciiTheme="minorHAnsi" w:hAnsiTheme="minorHAnsi" w:cs="Arial"/>
          <w:szCs w:val="24"/>
        </w:rPr>
        <w:t xml:space="preserve">Members of the public </w:t>
      </w:r>
      <w:r w:rsidR="008F5F0F" w:rsidRPr="003073B9">
        <w:rPr>
          <w:rFonts w:asciiTheme="minorHAnsi" w:hAnsiTheme="minorHAnsi" w:cs="Arial"/>
          <w:szCs w:val="24"/>
        </w:rPr>
        <w:t xml:space="preserve">should be able to see and compare the methods of access which are available to them.  They should be aware of the costs (if any) associated with access to records. </w:t>
      </w:r>
    </w:p>
    <w:p w:rsidR="00CE2868" w:rsidRPr="006F51E0" w:rsidRDefault="00CE2868" w:rsidP="008F7E2B">
      <w:pPr>
        <w:pStyle w:val="DefaultText"/>
        <w:spacing w:line="276" w:lineRule="auto"/>
        <w:ind w:left="720"/>
        <w:rPr>
          <w:rFonts w:asciiTheme="minorHAnsi" w:hAnsiTheme="minorHAnsi" w:cs="Arial"/>
          <w:sz w:val="16"/>
          <w:szCs w:val="16"/>
        </w:rPr>
      </w:pPr>
    </w:p>
    <w:p w:rsidR="009F5710" w:rsidRPr="00BB2309" w:rsidRDefault="008F5F0F" w:rsidP="00BB2309">
      <w:pPr>
        <w:pStyle w:val="DefaultText"/>
        <w:spacing w:line="276" w:lineRule="auto"/>
        <w:ind w:left="720"/>
        <w:rPr>
          <w:rFonts w:asciiTheme="minorHAnsi" w:hAnsiTheme="minorHAnsi" w:cs="Arial"/>
          <w:szCs w:val="24"/>
        </w:rPr>
      </w:pPr>
      <w:r w:rsidRPr="003073B9">
        <w:rPr>
          <w:rFonts w:asciiTheme="minorHAnsi" w:hAnsiTheme="minorHAnsi" w:cs="Arial"/>
          <w:szCs w:val="24"/>
        </w:rPr>
        <w:t xml:space="preserve">The methods of access should be comparable and each </w:t>
      </w:r>
      <w:r w:rsidR="00CE2868">
        <w:rPr>
          <w:rFonts w:asciiTheme="minorHAnsi" w:hAnsiTheme="minorHAnsi" w:cs="Arial"/>
          <w:szCs w:val="24"/>
        </w:rPr>
        <w:t xml:space="preserve">FOI </w:t>
      </w:r>
      <w:r w:rsidRPr="003073B9">
        <w:rPr>
          <w:rFonts w:asciiTheme="minorHAnsi" w:hAnsiTheme="minorHAnsi" w:cs="Arial"/>
          <w:szCs w:val="24"/>
        </w:rPr>
        <w:t xml:space="preserve">body should ensure that there is consistency and fairness in the mechanism of release. </w:t>
      </w:r>
    </w:p>
    <w:p w:rsidR="00BF2097" w:rsidRDefault="00BF2097" w:rsidP="00BF2097">
      <w:pPr>
        <w:pStyle w:val="DefaultText"/>
        <w:spacing w:line="276" w:lineRule="auto"/>
        <w:rPr>
          <w:rFonts w:asciiTheme="minorHAnsi" w:hAnsiTheme="minorHAnsi" w:cs="Arial"/>
          <w:b/>
          <w:szCs w:val="24"/>
        </w:rPr>
      </w:pPr>
    </w:p>
    <w:p w:rsidR="005B0F5D" w:rsidRPr="003073B9" w:rsidRDefault="009E5596" w:rsidP="00BF2097">
      <w:pPr>
        <w:pStyle w:val="DefaultText"/>
        <w:numPr>
          <w:ilvl w:val="0"/>
          <w:numId w:val="12"/>
        </w:numPr>
        <w:spacing w:line="276" w:lineRule="auto"/>
        <w:ind w:left="709" w:hanging="709"/>
        <w:rPr>
          <w:rFonts w:asciiTheme="minorHAnsi" w:hAnsiTheme="minorHAnsi" w:cs="Arial"/>
          <w:b/>
          <w:szCs w:val="24"/>
        </w:rPr>
      </w:pPr>
      <w:r>
        <w:rPr>
          <w:rFonts w:asciiTheme="minorHAnsi" w:hAnsiTheme="minorHAnsi" w:cs="Arial"/>
          <w:b/>
          <w:szCs w:val="24"/>
        </w:rPr>
        <w:t>Publication scheme</w:t>
      </w:r>
    </w:p>
    <w:p w:rsidR="008F7E2B" w:rsidRDefault="008F7E2B" w:rsidP="009F5710">
      <w:pPr>
        <w:pStyle w:val="DefaultText"/>
        <w:spacing w:line="276" w:lineRule="auto"/>
        <w:rPr>
          <w:szCs w:val="24"/>
        </w:rPr>
      </w:pPr>
    </w:p>
    <w:p w:rsidR="008F7E2B" w:rsidRDefault="00086B2B" w:rsidP="00A725DA">
      <w:pPr>
        <w:ind w:left="709" w:hanging="709"/>
        <w:jc w:val="both"/>
        <w:rPr>
          <w:rFonts w:cstheme="minorHAnsi"/>
          <w:sz w:val="24"/>
          <w:szCs w:val="24"/>
        </w:rPr>
      </w:pPr>
      <w:r>
        <w:rPr>
          <w:sz w:val="24"/>
          <w:szCs w:val="24"/>
        </w:rPr>
        <w:t>4</w:t>
      </w:r>
      <w:r w:rsidR="00A725DA" w:rsidRPr="002168DB">
        <w:rPr>
          <w:sz w:val="24"/>
          <w:szCs w:val="24"/>
        </w:rPr>
        <w:t>.1</w:t>
      </w:r>
      <w:r w:rsidR="00A725DA">
        <w:tab/>
      </w:r>
      <w:hyperlink r:id="rId9" w:history="1">
        <w:r w:rsidR="008F7E2B" w:rsidRPr="00DB7F80">
          <w:rPr>
            <w:rStyle w:val="Hyperlink"/>
            <w:rFonts w:cstheme="minorHAnsi"/>
            <w:sz w:val="24"/>
            <w:szCs w:val="24"/>
          </w:rPr>
          <w:t>Section 8</w:t>
        </w:r>
      </w:hyperlink>
      <w:r w:rsidR="008F7E2B" w:rsidRPr="00AB48D1">
        <w:rPr>
          <w:rFonts w:cstheme="minorHAnsi"/>
          <w:sz w:val="24"/>
          <w:szCs w:val="24"/>
        </w:rPr>
        <w:t xml:space="preserve"> of the Act requires FOI bodies to prepare and publish a scheme concerning the publication of information by the body in conformity with a </w:t>
      </w:r>
      <w:hyperlink r:id="rId10" w:history="1">
        <w:r w:rsidR="008F7E2B" w:rsidRPr="00056946">
          <w:rPr>
            <w:rStyle w:val="Hyperlink"/>
            <w:rFonts w:cstheme="minorHAnsi"/>
            <w:sz w:val="24"/>
            <w:szCs w:val="24"/>
          </w:rPr>
          <w:t>model publication scheme</w:t>
        </w:r>
      </w:hyperlink>
      <w:r w:rsidR="008F7E2B" w:rsidRPr="00AB48D1">
        <w:rPr>
          <w:rFonts w:cstheme="minorHAnsi"/>
          <w:sz w:val="24"/>
          <w:szCs w:val="24"/>
        </w:rPr>
        <w:t xml:space="preserve"> </w:t>
      </w:r>
      <w:r w:rsidR="009E5596">
        <w:rPr>
          <w:rFonts w:cstheme="minorHAnsi"/>
          <w:sz w:val="24"/>
          <w:szCs w:val="24"/>
        </w:rPr>
        <w:t>issued</w:t>
      </w:r>
      <w:r w:rsidR="008F7E2B" w:rsidRPr="00AB48D1">
        <w:rPr>
          <w:rFonts w:cstheme="minorHAnsi"/>
          <w:sz w:val="24"/>
          <w:szCs w:val="24"/>
        </w:rPr>
        <w:t xml:space="preserve"> by the Minister</w:t>
      </w:r>
      <w:r w:rsidR="009E5596">
        <w:rPr>
          <w:rFonts w:cstheme="minorHAnsi"/>
          <w:sz w:val="24"/>
          <w:szCs w:val="24"/>
        </w:rPr>
        <w:t xml:space="preserve"> for </w:t>
      </w:r>
      <w:r w:rsidR="00AB6829">
        <w:rPr>
          <w:rFonts w:cstheme="minorHAnsi"/>
          <w:sz w:val="24"/>
          <w:szCs w:val="24"/>
        </w:rPr>
        <w:t>P</w:t>
      </w:r>
      <w:r w:rsidR="009E5596">
        <w:rPr>
          <w:rFonts w:cstheme="minorHAnsi"/>
          <w:sz w:val="24"/>
          <w:szCs w:val="24"/>
        </w:rPr>
        <w:t>ublic Expenditure and Reform in October 2015</w:t>
      </w:r>
      <w:r w:rsidR="008F7E2B" w:rsidRPr="00AB48D1">
        <w:rPr>
          <w:rFonts w:cstheme="minorHAnsi"/>
          <w:sz w:val="24"/>
          <w:szCs w:val="24"/>
        </w:rPr>
        <w:t xml:space="preserve">.   This </w:t>
      </w:r>
      <w:r w:rsidR="001E3944">
        <w:rPr>
          <w:rFonts w:cstheme="minorHAnsi"/>
          <w:sz w:val="24"/>
          <w:szCs w:val="24"/>
        </w:rPr>
        <w:t xml:space="preserve">scheme </w:t>
      </w:r>
      <w:r w:rsidR="008F7E2B" w:rsidRPr="00AB48D1">
        <w:rPr>
          <w:rFonts w:cstheme="minorHAnsi"/>
          <w:sz w:val="24"/>
          <w:szCs w:val="24"/>
        </w:rPr>
        <w:lastRenderedPageBreak/>
        <w:t>allows for the publication or giving of records outside of FOI provided that such publication or giving of ac</w:t>
      </w:r>
      <w:r w:rsidR="008F7E2B">
        <w:rPr>
          <w:rFonts w:cstheme="minorHAnsi"/>
          <w:sz w:val="24"/>
          <w:szCs w:val="24"/>
        </w:rPr>
        <w:t xml:space="preserve">cess is not prohibited by law. </w:t>
      </w:r>
      <w:r w:rsidR="008F7E2B" w:rsidRPr="00AB48D1">
        <w:rPr>
          <w:rFonts w:cstheme="minorHAnsi"/>
          <w:sz w:val="24"/>
          <w:szCs w:val="24"/>
        </w:rPr>
        <w:t xml:space="preserve">The scheme commits FOI bodies to make information available as part of their normal business activities in accordance with the scheme.  </w:t>
      </w:r>
    </w:p>
    <w:p w:rsidR="00A725DA" w:rsidRPr="00A725DA" w:rsidRDefault="00086B2B" w:rsidP="00A725DA">
      <w:pPr>
        <w:ind w:left="709" w:hanging="709"/>
        <w:jc w:val="both"/>
        <w:rPr>
          <w:bCs/>
          <w:sz w:val="24"/>
          <w:szCs w:val="24"/>
        </w:rPr>
      </w:pPr>
      <w:r>
        <w:rPr>
          <w:bCs/>
          <w:sz w:val="24"/>
          <w:szCs w:val="24"/>
        </w:rPr>
        <w:t>4</w:t>
      </w:r>
      <w:r w:rsidR="00A725DA">
        <w:rPr>
          <w:bCs/>
          <w:sz w:val="24"/>
          <w:szCs w:val="24"/>
        </w:rPr>
        <w:t>.2</w:t>
      </w:r>
      <w:r w:rsidR="00A725DA">
        <w:rPr>
          <w:bCs/>
          <w:sz w:val="24"/>
          <w:szCs w:val="24"/>
        </w:rPr>
        <w:tab/>
      </w:r>
      <w:r w:rsidR="008F7E2B" w:rsidRPr="00AB48D1">
        <w:rPr>
          <w:bCs/>
          <w:sz w:val="24"/>
          <w:szCs w:val="24"/>
        </w:rPr>
        <w:t>Publication of documents which are not exempt under the Scheme is in line with the intention of the Directive on the Re-use of Public Sector Information, and the</w:t>
      </w:r>
      <w:r w:rsidR="008F7E2B">
        <w:rPr>
          <w:bCs/>
          <w:sz w:val="24"/>
          <w:szCs w:val="24"/>
        </w:rPr>
        <w:t xml:space="preserve"> </w:t>
      </w:r>
      <w:r w:rsidR="008F7E2B" w:rsidRPr="00AB48D1">
        <w:rPr>
          <w:bCs/>
          <w:sz w:val="24"/>
          <w:szCs w:val="24"/>
        </w:rPr>
        <w:t>obligation under that Directive to publish information and ensure that it is accessible and re-usable for commercial and non-commercial purposes.</w:t>
      </w:r>
    </w:p>
    <w:p w:rsidR="00A725DA" w:rsidRPr="00604638" w:rsidRDefault="00086B2B" w:rsidP="00E5502A">
      <w:pPr>
        <w:pStyle w:val="DefaultText"/>
        <w:spacing w:line="276" w:lineRule="auto"/>
        <w:ind w:left="720" w:hanging="720"/>
        <w:jc w:val="both"/>
        <w:rPr>
          <w:rFonts w:asciiTheme="minorHAnsi" w:hAnsiTheme="minorHAnsi" w:cs="Arial"/>
          <w:szCs w:val="24"/>
        </w:rPr>
      </w:pPr>
      <w:r>
        <w:rPr>
          <w:rFonts w:asciiTheme="minorHAnsi" w:hAnsiTheme="minorHAnsi" w:cs="Arial"/>
          <w:szCs w:val="24"/>
        </w:rPr>
        <w:t>4</w:t>
      </w:r>
      <w:bookmarkStart w:id="0" w:name="_GoBack"/>
      <w:bookmarkEnd w:id="0"/>
      <w:r w:rsidR="00A725DA">
        <w:rPr>
          <w:rFonts w:asciiTheme="minorHAnsi" w:hAnsiTheme="minorHAnsi" w:cs="Arial"/>
          <w:szCs w:val="24"/>
        </w:rPr>
        <w:t>.3</w:t>
      </w:r>
      <w:r w:rsidR="00A725DA">
        <w:rPr>
          <w:rFonts w:asciiTheme="minorHAnsi" w:hAnsiTheme="minorHAnsi" w:cs="Arial"/>
          <w:szCs w:val="24"/>
        </w:rPr>
        <w:tab/>
      </w:r>
      <w:r w:rsidR="00A725DA" w:rsidRPr="00381A65">
        <w:rPr>
          <w:rFonts w:asciiTheme="minorHAnsi" w:hAnsiTheme="minorHAnsi" w:cs="Arial"/>
          <w:szCs w:val="24"/>
        </w:rPr>
        <w:t>FOI bodies are encourage</w:t>
      </w:r>
      <w:r w:rsidR="00381A65" w:rsidRPr="00381A65">
        <w:rPr>
          <w:rFonts w:asciiTheme="minorHAnsi" w:hAnsiTheme="minorHAnsi" w:cs="Arial"/>
          <w:szCs w:val="24"/>
        </w:rPr>
        <w:t>d</w:t>
      </w:r>
      <w:r w:rsidR="00A725DA" w:rsidRPr="00381A65">
        <w:rPr>
          <w:rFonts w:asciiTheme="minorHAnsi" w:hAnsiTheme="minorHAnsi" w:cs="Arial"/>
          <w:szCs w:val="24"/>
        </w:rPr>
        <w:t xml:space="preserve"> to periodically review their FOI Disclosure</w:t>
      </w:r>
      <w:r w:rsidR="00604638" w:rsidRPr="00381A65">
        <w:rPr>
          <w:rFonts w:asciiTheme="minorHAnsi" w:hAnsiTheme="minorHAnsi" w:cs="Arial"/>
          <w:szCs w:val="24"/>
        </w:rPr>
        <w:t xml:space="preserve"> Logs and </w:t>
      </w:r>
      <w:r w:rsidR="00A725DA" w:rsidRPr="00381A65">
        <w:rPr>
          <w:rFonts w:asciiTheme="minorHAnsi" w:hAnsiTheme="minorHAnsi" w:cs="Arial"/>
          <w:szCs w:val="24"/>
        </w:rPr>
        <w:t>analy</w:t>
      </w:r>
      <w:r w:rsidR="004D5C41" w:rsidRPr="00381A65">
        <w:rPr>
          <w:rFonts w:asciiTheme="minorHAnsi" w:hAnsiTheme="minorHAnsi" w:cs="Arial"/>
          <w:szCs w:val="24"/>
        </w:rPr>
        <w:t>se</w:t>
      </w:r>
      <w:r w:rsidR="00A725DA" w:rsidRPr="00381A65">
        <w:rPr>
          <w:rFonts w:asciiTheme="minorHAnsi" w:hAnsiTheme="minorHAnsi" w:cs="Arial"/>
          <w:szCs w:val="24"/>
        </w:rPr>
        <w:t xml:space="preserve"> what information can routinely be made available outside of the FOI Process. e.g. </w:t>
      </w:r>
      <w:r w:rsidR="00604638" w:rsidRPr="00381A65">
        <w:rPr>
          <w:rFonts w:asciiTheme="minorHAnsi" w:hAnsiTheme="minorHAnsi" w:cstheme="minorHAnsi"/>
          <w:color w:val="000000" w:themeColor="text1"/>
        </w:rPr>
        <w:t>Minutes of Management Meetings / Board Meetings.</w:t>
      </w:r>
    </w:p>
    <w:p w:rsidR="00C72CA1" w:rsidRPr="003073B9" w:rsidRDefault="00C72CA1" w:rsidP="00E5502A">
      <w:pPr>
        <w:pStyle w:val="DefaultText"/>
        <w:spacing w:line="276" w:lineRule="auto"/>
        <w:jc w:val="both"/>
        <w:rPr>
          <w:rFonts w:asciiTheme="minorHAnsi" w:hAnsiTheme="minorHAnsi" w:cs="Arial"/>
          <w:b/>
          <w:bCs/>
          <w:szCs w:val="24"/>
        </w:rPr>
      </w:pPr>
    </w:p>
    <w:p w:rsidR="00C72CA1" w:rsidRPr="003073B9" w:rsidRDefault="00C72CA1" w:rsidP="006D121E">
      <w:pPr>
        <w:pStyle w:val="DefaultText"/>
        <w:spacing w:line="276" w:lineRule="auto"/>
        <w:rPr>
          <w:rFonts w:asciiTheme="minorHAnsi" w:hAnsiTheme="minorHAnsi" w:cs="Arial"/>
          <w:b/>
          <w:bCs/>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C72CA1" w:rsidRPr="003073B9" w:rsidRDefault="00C72CA1" w:rsidP="006D121E">
      <w:pPr>
        <w:pStyle w:val="DefaultText"/>
        <w:spacing w:line="276" w:lineRule="auto"/>
        <w:rPr>
          <w:rFonts w:asciiTheme="minorHAnsi" w:hAnsiTheme="minorHAnsi" w:cs="Arial"/>
          <w:szCs w:val="24"/>
        </w:rPr>
      </w:pPr>
    </w:p>
    <w:p w:rsidR="00546B63" w:rsidRPr="003073B9" w:rsidRDefault="00546B63" w:rsidP="006D121E">
      <w:pPr>
        <w:spacing w:after="0" w:line="276" w:lineRule="auto"/>
        <w:rPr>
          <w:sz w:val="24"/>
          <w:szCs w:val="24"/>
        </w:rPr>
      </w:pPr>
    </w:p>
    <w:sectPr w:rsidR="00546B63" w:rsidRPr="003073B9" w:rsidSect="00604638">
      <w:pgSz w:w="11906" w:h="16838"/>
      <w:pgMar w:top="1440" w:right="1274"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F54A0"/>
    <w:multiLevelType w:val="multilevel"/>
    <w:tmpl w:val="AA9A4A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76F3058"/>
    <w:multiLevelType w:val="multilevel"/>
    <w:tmpl w:val="9A6E0AA0"/>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364"/>
        </w:tabs>
        <w:ind w:left="1364"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F3076"/>
    <w:multiLevelType w:val="multilevel"/>
    <w:tmpl w:val="AA9A4A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6316156"/>
    <w:multiLevelType w:val="hybridMultilevel"/>
    <w:tmpl w:val="BB0E7D2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
    <w:nsid w:val="2ECD2DA6"/>
    <w:multiLevelType w:val="multilevel"/>
    <w:tmpl w:val="EF123A3E"/>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DA750D4"/>
    <w:multiLevelType w:val="hybridMultilevel"/>
    <w:tmpl w:val="119851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501328AF"/>
    <w:multiLevelType w:val="multilevel"/>
    <w:tmpl w:val="AA9A4A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8243233"/>
    <w:multiLevelType w:val="multilevel"/>
    <w:tmpl w:val="07129DBA"/>
    <w:lvl w:ilvl="0">
      <w:start w:val="4"/>
      <w:numFmt w:val="decimal"/>
      <w:lvlText w:val="%1.0"/>
      <w:lvlJc w:val="left"/>
      <w:pPr>
        <w:ind w:left="1069"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2869" w:hanging="720"/>
      </w:pPr>
      <w:rPr>
        <w:rFonts w:hint="default"/>
      </w:rPr>
    </w:lvl>
    <w:lvl w:ilvl="3">
      <w:start w:val="1"/>
      <w:numFmt w:val="decimal"/>
      <w:lvlText w:val="%1.%2.%3.%4"/>
      <w:lvlJc w:val="left"/>
      <w:pPr>
        <w:ind w:left="3589" w:hanging="720"/>
      </w:pPr>
      <w:rPr>
        <w:rFonts w:hint="default"/>
      </w:rPr>
    </w:lvl>
    <w:lvl w:ilvl="4">
      <w:start w:val="1"/>
      <w:numFmt w:val="decimal"/>
      <w:lvlText w:val="%1.%2.%3.%4.%5"/>
      <w:lvlJc w:val="left"/>
      <w:pPr>
        <w:ind w:left="4669" w:hanging="1080"/>
      </w:pPr>
      <w:rPr>
        <w:rFonts w:hint="default"/>
      </w:rPr>
    </w:lvl>
    <w:lvl w:ilvl="5">
      <w:start w:val="1"/>
      <w:numFmt w:val="decimal"/>
      <w:lvlText w:val="%1.%2.%3.%4.%5.%6"/>
      <w:lvlJc w:val="left"/>
      <w:pPr>
        <w:ind w:left="5389" w:hanging="1080"/>
      </w:pPr>
      <w:rPr>
        <w:rFonts w:hint="default"/>
      </w:rPr>
    </w:lvl>
    <w:lvl w:ilvl="6">
      <w:start w:val="1"/>
      <w:numFmt w:val="decimal"/>
      <w:lvlText w:val="%1.%2.%3.%4.%5.%6.%7"/>
      <w:lvlJc w:val="left"/>
      <w:pPr>
        <w:ind w:left="6469" w:hanging="1440"/>
      </w:pPr>
      <w:rPr>
        <w:rFonts w:hint="default"/>
      </w:rPr>
    </w:lvl>
    <w:lvl w:ilvl="7">
      <w:start w:val="1"/>
      <w:numFmt w:val="decimal"/>
      <w:lvlText w:val="%1.%2.%3.%4.%5.%6.%7.%8"/>
      <w:lvlJc w:val="left"/>
      <w:pPr>
        <w:ind w:left="7189" w:hanging="1440"/>
      </w:pPr>
      <w:rPr>
        <w:rFonts w:hint="default"/>
      </w:rPr>
    </w:lvl>
    <w:lvl w:ilvl="8">
      <w:start w:val="1"/>
      <w:numFmt w:val="decimal"/>
      <w:lvlText w:val="%1.%2.%3.%4.%5.%6.%7.%8.%9"/>
      <w:lvlJc w:val="left"/>
      <w:pPr>
        <w:ind w:left="8269" w:hanging="1800"/>
      </w:pPr>
      <w:rPr>
        <w:rFonts w:hint="default"/>
      </w:rPr>
    </w:lvl>
  </w:abstractNum>
  <w:abstractNum w:abstractNumId="8">
    <w:nsid w:val="749C562B"/>
    <w:multiLevelType w:val="hybridMultilevel"/>
    <w:tmpl w:val="212ACC3C"/>
    <w:lvl w:ilvl="0" w:tplc="B09A70FC">
      <w:start w:val="1"/>
      <w:numFmt w:val="bullet"/>
      <w:lvlText w:val=""/>
      <w:lvlJc w:val="left"/>
      <w:pPr>
        <w:ind w:left="720" w:hanging="360"/>
      </w:pPr>
      <w:rPr>
        <w:rFonts w:ascii="Symbol" w:hAnsi="Symbol" w:hint="default"/>
        <w:color w:val="0070C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77610BD4"/>
    <w:multiLevelType w:val="multilevel"/>
    <w:tmpl w:val="E05CB944"/>
    <w:lvl w:ilvl="0">
      <w:start w:val="5"/>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0">
    <w:nsid w:val="7F426047"/>
    <w:multiLevelType w:val="singleLevel"/>
    <w:tmpl w:val="AE4AE26A"/>
    <w:lvl w:ilvl="0">
      <w:start w:val="1"/>
      <w:numFmt w:val="decimal"/>
      <w:lvlText w:val="%1."/>
      <w:legacy w:legacy="1" w:legacySpace="0" w:legacyIndent="360"/>
      <w:lvlJc w:val="left"/>
      <w:pPr>
        <w:ind w:left="720" w:hanging="360"/>
      </w:pPr>
      <w:rPr>
        <w:rFonts w:ascii="Times New Roman" w:hAnsi="Times New Roman" w:cs="Times New Roman" w:hint="default"/>
      </w:rPr>
    </w:lvl>
  </w:abstractNum>
  <w:num w:numId="1">
    <w:abstractNumId w:val="10"/>
  </w:num>
  <w:num w:numId="2">
    <w:abstractNumId w:val="1"/>
  </w:num>
  <w:num w:numId="3">
    <w:abstractNumId w:val="8"/>
  </w:num>
  <w:num w:numId="4">
    <w:abstractNumId w:val="4"/>
  </w:num>
  <w:num w:numId="5">
    <w:abstractNumId w:val="9"/>
  </w:num>
  <w:num w:numId="6">
    <w:abstractNumId w:val="3"/>
  </w:num>
  <w:num w:numId="7">
    <w:abstractNumId w:val="3"/>
  </w:num>
  <w:num w:numId="8">
    <w:abstractNumId w:val="5"/>
  </w:num>
  <w:num w:numId="9">
    <w:abstractNumId w:val="0"/>
  </w:num>
  <w:num w:numId="10">
    <w:abstractNumId w:val="2"/>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A1"/>
    <w:rsid w:val="00056946"/>
    <w:rsid w:val="00086B2B"/>
    <w:rsid w:val="000C73B6"/>
    <w:rsid w:val="001C1949"/>
    <w:rsid w:val="001C6704"/>
    <w:rsid w:val="001E3944"/>
    <w:rsid w:val="001F5A4A"/>
    <w:rsid w:val="00211BC9"/>
    <w:rsid w:val="002130ED"/>
    <w:rsid w:val="002168DB"/>
    <w:rsid w:val="002364F1"/>
    <w:rsid w:val="0024090F"/>
    <w:rsid w:val="002C6559"/>
    <w:rsid w:val="002E7AEB"/>
    <w:rsid w:val="00300A8F"/>
    <w:rsid w:val="003073B9"/>
    <w:rsid w:val="00334D45"/>
    <w:rsid w:val="00335621"/>
    <w:rsid w:val="00356910"/>
    <w:rsid w:val="0036199E"/>
    <w:rsid w:val="00381A65"/>
    <w:rsid w:val="003B1D3A"/>
    <w:rsid w:val="00413BD1"/>
    <w:rsid w:val="004323AD"/>
    <w:rsid w:val="004360E5"/>
    <w:rsid w:val="00492A05"/>
    <w:rsid w:val="004D5C41"/>
    <w:rsid w:val="00534F7B"/>
    <w:rsid w:val="00546B63"/>
    <w:rsid w:val="005B0F5D"/>
    <w:rsid w:val="005C67C9"/>
    <w:rsid w:val="005E0740"/>
    <w:rsid w:val="00604638"/>
    <w:rsid w:val="006D121E"/>
    <w:rsid w:val="006F51E0"/>
    <w:rsid w:val="0077731E"/>
    <w:rsid w:val="007F3F21"/>
    <w:rsid w:val="007F7831"/>
    <w:rsid w:val="00830D03"/>
    <w:rsid w:val="008328B9"/>
    <w:rsid w:val="0083500C"/>
    <w:rsid w:val="008A7777"/>
    <w:rsid w:val="008F5F0F"/>
    <w:rsid w:val="008F7E2B"/>
    <w:rsid w:val="009230E1"/>
    <w:rsid w:val="00924EE0"/>
    <w:rsid w:val="00967979"/>
    <w:rsid w:val="009B401F"/>
    <w:rsid w:val="009E5596"/>
    <w:rsid w:val="009F5710"/>
    <w:rsid w:val="00A21A86"/>
    <w:rsid w:val="00A725DA"/>
    <w:rsid w:val="00A9439E"/>
    <w:rsid w:val="00AB48D1"/>
    <w:rsid w:val="00AB6829"/>
    <w:rsid w:val="00AE6FAA"/>
    <w:rsid w:val="00B11D58"/>
    <w:rsid w:val="00B71B11"/>
    <w:rsid w:val="00BB2309"/>
    <w:rsid w:val="00BE637C"/>
    <w:rsid w:val="00BF2097"/>
    <w:rsid w:val="00C339CC"/>
    <w:rsid w:val="00C66FBB"/>
    <w:rsid w:val="00C67371"/>
    <w:rsid w:val="00C72CA1"/>
    <w:rsid w:val="00C82290"/>
    <w:rsid w:val="00CA0512"/>
    <w:rsid w:val="00CE2868"/>
    <w:rsid w:val="00CE4B6B"/>
    <w:rsid w:val="00D47E94"/>
    <w:rsid w:val="00D637C0"/>
    <w:rsid w:val="00D85FD8"/>
    <w:rsid w:val="00DB7F80"/>
    <w:rsid w:val="00E306C3"/>
    <w:rsid w:val="00E47759"/>
    <w:rsid w:val="00E5146B"/>
    <w:rsid w:val="00E5502A"/>
    <w:rsid w:val="00E86B82"/>
    <w:rsid w:val="00EA5DEA"/>
    <w:rsid w:val="00EC1E14"/>
    <w:rsid w:val="00F15EDA"/>
    <w:rsid w:val="00F92480"/>
    <w:rsid w:val="00FD7623"/>
    <w:rsid w:val="00FE1CD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16F5D8-78BB-4F80-977D-635D342E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C72CA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character" w:styleId="CommentReference">
    <w:name w:val="annotation reference"/>
    <w:uiPriority w:val="99"/>
    <w:semiHidden/>
    <w:unhideWhenUsed/>
    <w:rsid w:val="00C72CA1"/>
    <w:rPr>
      <w:sz w:val="16"/>
      <w:szCs w:val="16"/>
    </w:rPr>
  </w:style>
  <w:style w:type="paragraph" w:styleId="CommentText">
    <w:name w:val="annotation text"/>
    <w:basedOn w:val="Normal"/>
    <w:link w:val="CommentTextChar"/>
    <w:uiPriority w:val="99"/>
    <w:semiHidden/>
    <w:unhideWhenUsed/>
    <w:rsid w:val="00C72CA1"/>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C72CA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C72C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CA1"/>
    <w:rPr>
      <w:rFonts w:ascii="Segoe UI" w:hAnsi="Segoe UI" w:cs="Segoe UI"/>
      <w:sz w:val="18"/>
      <w:szCs w:val="18"/>
    </w:rPr>
  </w:style>
  <w:style w:type="paragraph" w:styleId="NormalWeb">
    <w:name w:val="Normal (Web)"/>
    <w:basedOn w:val="Normal"/>
    <w:rsid w:val="003B1D3A"/>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2C6559"/>
    <w:rPr>
      <w:color w:val="0563C1" w:themeColor="hyperlink"/>
      <w:u w:val="single"/>
    </w:rPr>
  </w:style>
  <w:style w:type="paragraph" w:styleId="ListParagraph">
    <w:name w:val="List Paragraph"/>
    <w:basedOn w:val="Normal"/>
    <w:uiPriority w:val="34"/>
    <w:qFormat/>
    <w:rsid w:val="000C73B6"/>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92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statutebook.ie/eli/2014/act/30/section/11/enacted/en/html" TargetMode="External"/><Relationship Id="rId3" Type="http://schemas.openxmlformats.org/officeDocument/2006/relationships/settings" Target="settings.xml"/><Relationship Id="rId7" Type="http://schemas.openxmlformats.org/officeDocument/2006/relationships/hyperlink" Target="http://www.irishstatutebook.ie/eli/2014/act/30/section/8/enacted/e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statutebook.ie/eli/2014/act/30/section/11/enacted/en/html"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foi.gov.ie/guidance/model-publication-scheme/" TargetMode="External"/><Relationship Id="rId4" Type="http://schemas.openxmlformats.org/officeDocument/2006/relationships/webSettings" Target="webSettings.xml"/><Relationship Id="rId9" Type="http://schemas.openxmlformats.org/officeDocument/2006/relationships/hyperlink" Target="http://www.irishstatutebook.ie/eli/2014/act/30/section/8/enacted/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1395</TotalTime>
  <Pages>3</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Meiread.Ashe@per.gov.ie</dc:creator>
  <cp:keywords/>
  <dc:description/>
  <cp:lastModifiedBy>Ciara Reddy</cp:lastModifiedBy>
  <cp:revision>80</cp:revision>
  <cp:lastPrinted>2016-04-26T13:20:00Z</cp:lastPrinted>
  <dcterms:created xsi:type="dcterms:W3CDTF">2016-04-18T13:47:00Z</dcterms:created>
  <dcterms:modified xsi:type="dcterms:W3CDTF">2016-04-28T13:35:00Z</dcterms:modified>
</cp:coreProperties>
</file>